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A9A58" w14:textId="77777777" w:rsidR="0081131C" w:rsidRDefault="0081131C">
      <w:pPr>
        <w:pStyle w:val="BodyText"/>
        <w:spacing w:before="1"/>
        <w:rPr>
          <w:rFonts w:ascii="Times New Roman"/>
          <w:sz w:val="8"/>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8"/>
        <w:gridCol w:w="1740"/>
        <w:gridCol w:w="2061"/>
        <w:gridCol w:w="1488"/>
        <w:gridCol w:w="226"/>
        <w:gridCol w:w="1573"/>
      </w:tblGrid>
      <w:tr w:rsidR="0081131C" w14:paraId="195CF263" w14:textId="77777777">
        <w:trPr>
          <w:trHeight w:val="513"/>
        </w:trPr>
        <w:tc>
          <w:tcPr>
            <w:tcW w:w="2418" w:type="dxa"/>
            <w:vMerge w:val="restart"/>
            <w:tcBorders>
              <w:bottom w:val="single" w:sz="4" w:space="0" w:color="000000"/>
              <w:right w:val="single" w:sz="4" w:space="0" w:color="000000"/>
            </w:tcBorders>
          </w:tcPr>
          <w:p w14:paraId="066FEC00" w14:textId="77777777" w:rsidR="0081131C" w:rsidRDefault="000650CA">
            <w:pPr>
              <w:pStyle w:val="TableParagraph"/>
              <w:ind w:left="97"/>
              <w:rPr>
                <w:rFonts w:ascii="Times New Roman"/>
                <w:sz w:val="20"/>
              </w:rPr>
            </w:pPr>
            <w:r w:rsidRPr="000650CA">
              <w:rPr>
                <w:rFonts w:ascii="Times New Roman"/>
                <w:noProof/>
                <w:sz w:val="20"/>
              </w:rPr>
              <w:drawing>
                <wp:inline distT="0" distB="0" distL="0" distR="0" wp14:anchorId="6E5DF389" wp14:editId="2554C3BC">
                  <wp:extent cx="548640" cy="787400"/>
                  <wp:effectExtent l="0" t="0" r="0" b="0"/>
                  <wp:docPr id="2" name="Picture 1" descr="ce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va"/>
                          <pic:cNvPicPr>
                            <a:picLocks noChangeAspect="1" noChangeArrowheads="1"/>
                          </pic:cNvPicPr>
                        </pic:nvPicPr>
                        <pic:blipFill>
                          <a:blip r:embed="rId7" cstate="print"/>
                          <a:srcRect/>
                          <a:stretch>
                            <a:fillRect/>
                          </a:stretch>
                        </pic:blipFill>
                        <pic:spPr bwMode="auto">
                          <a:xfrm>
                            <a:off x="0" y="0"/>
                            <a:ext cx="548640" cy="787400"/>
                          </a:xfrm>
                          <a:prstGeom prst="rect">
                            <a:avLst/>
                          </a:prstGeom>
                          <a:noFill/>
                          <a:ln w="9525">
                            <a:noFill/>
                            <a:miter lim="800000"/>
                            <a:headEnd/>
                            <a:tailEnd/>
                          </a:ln>
                        </pic:spPr>
                      </pic:pic>
                    </a:graphicData>
                  </a:graphic>
                </wp:inline>
              </w:drawing>
            </w:r>
          </w:p>
        </w:tc>
        <w:tc>
          <w:tcPr>
            <w:tcW w:w="3801" w:type="dxa"/>
            <w:gridSpan w:val="2"/>
            <w:vMerge w:val="restart"/>
            <w:tcBorders>
              <w:left w:val="single" w:sz="4" w:space="0" w:color="000000"/>
              <w:bottom w:val="single" w:sz="4" w:space="0" w:color="000000"/>
              <w:right w:val="single" w:sz="4" w:space="0" w:color="000000"/>
            </w:tcBorders>
          </w:tcPr>
          <w:p w14:paraId="0EBD812A" w14:textId="77777777" w:rsidR="000650CA" w:rsidRDefault="000650CA" w:rsidP="000650CA">
            <w:pPr>
              <w:pStyle w:val="TableParagraph"/>
              <w:ind w:right="1276"/>
              <w:jc w:val="center"/>
              <w:rPr>
                <w:rFonts w:ascii="Times New Roman"/>
                <w:sz w:val="34"/>
              </w:rPr>
            </w:pPr>
          </w:p>
          <w:p w14:paraId="1710CE79" w14:textId="77777777" w:rsidR="0081131C" w:rsidRDefault="000650CA" w:rsidP="000650CA">
            <w:pPr>
              <w:pStyle w:val="TableParagraph"/>
              <w:ind w:right="1276"/>
              <w:jc w:val="center"/>
              <w:rPr>
                <w:b/>
              </w:rPr>
            </w:pPr>
            <w:r>
              <w:rPr>
                <w:b/>
                <w:color w:val="000090"/>
              </w:rPr>
              <w:tab/>
              <w:t>PROCEDURE</w:t>
            </w:r>
          </w:p>
        </w:tc>
        <w:tc>
          <w:tcPr>
            <w:tcW w:w="1714" w:type="dxa"/>
            <w:gridSpan w:val="2"/>
            <w:tcBorders>
              <w:left w:val="single" w:sz="4" w:space="0" w:color="000000"/>
              <w:bottom w:val="single" w:sz="4" w:space="0" w:color="000000"/>
              <w:right w:val="single" w:sz="4" w:space="0" w:color="000000"/>
            </w:tcBorders>
          </w:tcPr>
          <w:p w14:paraId="7ACDC3DB" w14:textId="77777777" w:rsidR="0081131C" w:rsidRDefault="002A0780">
            <w:pPr>
              <w:pStyle w:val="TableParagraph"/>
              <w:spacing w:before="137"/>
              <w:ind w:left="76"/>
            </w:pPr>
            <w:r>
              <w:rPr>
                <w:color w:val="000090"/>
              </w:rPr>
              <w:t>Document No.</w:t>
            </w:r>
          </w:p>
        </w:tc>
        <w:tc>
          <w:tcPr>
            <w:tcW w:w="1573" w:type="dxa"/>
            <w:tcBorders>
              <w:left w:val="single" w:sz="4" w:space="0" w:color="000000"/>
              <w:bottom w:val="single" w:sz="4" w:space="0" w:color="000000"/>
            </w:tcBorders>
          </w:tcPr>
          <w:p w14:paraId="42DFA8D6" w14:textId="77777777" w:rsidR="0081131C" w:rsidRDefault="002A0780">
            <w:pPr>
              <w:pStyle w:val="TableParagraph"/>
              <w:spacing w:before="137"/>
              <w:ind w:left="105"/>
            </w:pPr>
            <w:r>
              <w:rPr>
                <w:color w:val="000090"/>
              </w:rPr>
              <w:t>P-06</w:t>
            </w:r>
          </w:p>
        </w:tc>
      </w:tr>
      <w:tr w:rsidR="0081131C" w14:paraId="792CB384" w14:textId="77777777">
        <w:trPr>
          <w:trHeight w:val="525"/>
        </w:trPr>
        <w:tc>
          <w:tcPr>
            <w:tcW w:w="2418" w:type="dxa"/>
            <w:vMerge/>
            <w:tcBorders>
              <w:top w:val="nil"/>
              <w:bottom w:val="single" w:sz="4" w:space="0" w:color="000000"/>
              <w:right w:val="single" w:sz="4" w:space="0" w:color="000000"/>
            </w:tcBorders>
          </w:tcPr>
          <w:p w14:paraId="1DCB6EDF" w14:textId="77777777" w:rsidR="0081131C" w:rsidRDefault="0081131C">
            <w:pPr>
              <w:rPr>
                <w:sz w:val="2"/>
                <w:szCs w:val="2"/>
              </w:rPr>
            </w:pPr>
          </w:p>
        </w:tc>
        <w:tc>
          <w:tcPr>
            <w:tcW w:w="3801" w:type="dxa"/>
            <w:gridSpan w:val="2"/>
            <w:vMerge/>
            <w:tcBorders>
              <w:top w:val="nil"/>
              <w:left w:val="single" w:sz="4" w:space="0" w:color="000000"/>
              <w:bottom w:val="single" w:sz="4" w:space="0" w:color="000000"/>
              <w:right w:val="single" w:sz="4" w:space="0" w:color="000000"/>
            </w:tcBorders>
          </w:tcPr>
          <w:p w14:paraId="20692F9D" w14:textId="77777777" w:rsidR="0081131C" w:rsidRDefault="0081131C">
            <w:pPr>
              <w:rPr>
                <w:sz w:val="2"/>
                <w:szCs w:val="2"/>
              </w:rPr>
            </w:pPr>
          </w:p>
        </w:tc>
        <w:tc>
          <w:tcPr>
            <w:tcW w:w="1714" w:type="dxa"/>
            <w:gridSpan w:val="2"/>
            <w:tcBorders>
              <w:top w:val="single" w:sz="4" w:space="0" w:color="000000"/>
              <w:left w:val="single" w:sz="4" w:space="0" w:color="000000"/>
              <w:bottom w:val="single" w:sz="4" w:space="0" w:color="000000"/>
              <w:right w:val="single" w:sz="4" w:space="0" w:color="000000"/>
            </w:tcBorders>
          </w:tcPr>
          <w:p w14:paraId="7E546243" w14:textId="77777777" w:rsidR="0081131C" w:rsidRDefault="002A0780">
            <w:pPr>
              <w:pStyle w:val="TableParagraph"/>
              <w:spacing w:before="144"/>
              <w:ind w:left="76"/>
            </w:pPr>
            <w:r>
              <w:rPr>
                <w:color w:val="000090"/>
              </w:rPr>
              <w:t>Version</w:t>
            </w:r>
          </w:p>
        </w:tc>
        <w:tc>
          <w:tcPr>
            <w:tcW w:w="1573" w:type="dxa"/>
            <w:tcBorders>
              <w:top w:val="single" w:sz="4" w:space="0" w:color="000000"/>
              <w:left w:val="single" w:sz="4" w:space="0" w:color="000000"/>
              <w:bottom w:val="single" w:sz="4" w:space="0" w:color="000000"/>
            </w:tcBorders>
          </w:tcPr>
          <w:p w14:paraId="064AA871" w14:textId="77777777" w:rsidR="0081131C" w:rsidRDefault="002A0780">
            <w:pPr>
              <w:pStyle w:val="TableParagraph"/>
              <w:spacing w:before="144"/>
              <w:ind w:left="105"/>
            </w:pPr>
            <w:r>
              <w:rPr>
                <w:color w:val="000090"/>
              </w:rPr>
              <w:t>6.00</w:t>
            </w:r>
          </w:p>
        </w:tc>
      </w:tr>
      <w:tr w:rsidR="0081131C" w14:paraId="66868375" w14:textId="77777777">
        <w:trPr>
          <w:trHeight w:val="793"/>
        </w:trPr>
        <w:tc>
          <w:tcPr>
            <w:tcW w:w="2418" w:type="dxa"/>
            <w:vMerge/>
            <w:tcBorders>
              <w:top w:val="nil"/>
              <w:bottom w:val="single" w:sz="4" w:space="0" w:color="000000"/>
              <w:right w:val="single" w:sz="4" w:space="0" w:color="000000"/>
            </w:tcBorders>
          </w:tcPr>
          <w:p w14:paraId="42EFBF32" w14:textId="77777777" w:rsidR="0081131C" w:rsidRDefault="0081131C">
            <w:pPr>
              <w:rPr>
                <w:sz w:val="2"/>
                <w:szCs w:val="2"/>
              </w:rPr>
            </w:pPr>
          </w:p>
        </w:tc>
        <w:tc>
          <w:tcPr>
            <w:tcW w:w="3801" w:type="dxa"/>
            <w:gridSpan w:val="2"/>
            <w:tcBorders>
              <w:top w:val="single" w:sz="4" w:space="0" w:color="000000"/>
              <w:left w:val="single" w:sz="4" w:space="0" w:color="000000"/>
              <w:bottom w:val="single" w:sz="4" w:space="0" w:color="000000"/>
              <w:right w:val="single" w:sz="4" w:space="0" w:color="000000"/>
            </w:tcBorders>
          </w:tcPr>
          <w:p w14:paraId="0286BEE7" w14:textId="77777777" w:rsidR="0081131C" w:rsidRDefault="000650CA">
            <w:pPr>
              <w:pStyle w:val="TableParagraph"/>
              <w:ind w:left="625"/>
              <w:rPr>
                <w:b/>
              </w:rPr>
            </w:pPr>
            <w:r>
              <w:rPr>
                <w:b/>
                <w:color w:val="000090"/>
              </w:rPr>
              <w:t>APPEALS &amp; COMPLAINTS</w:t>
            </w:r>
          </w:p>
        </w:tc>
        <w:tc>
          <w:tcPr>
            <w:tcW w:w="1714" w:type="dxa"/>
            <w:gridSpan w:val="2"/>
            <w:tcBorders>
              <w:top w:val="single" w:sz="4" w:space="0" w:color="000000"/>
              <w:left w:val="single" w:sz="4" w:space="0" w:color="000000"/>
              <w:bottom w:val="single" w:sz="4" w:space="0" w:color="000000"/>
              <w:right w:val="single" w:sz="4" w:space="0" w:color="000000"/>
            </w:tcBorders>
          </w:tcPr>
          <w:p w14:paraId="06566050" w14:textId="77777777" w:rsidR="0081131C" w:rsidRDefault="0081131C">
            <w:pPr>
              <w:pStyle w:val="TableParagraph"/>
              <w:spacing w:before="2"/>
              <w:rPr>
                <w:rFonts w:ascii="Times New Roman"/>
                <w:sz w:val="24"/>
              </w:rPr>
            </w:pPr>
          </w:p>
          <w:p w14:paraId="3AB99FFA" w14:textId="77777777" w:rsidR="0081131C" w:rsidRDefault="002A0780">
            <w:pPr>
              <w:pStyle w:val="TableParagraph"/>
              <w:spacing w:before="1"/>
              <w:ind w:left="76"/>
            </w:pPr>
            <w:r>
              <w:rPr>
                <w:color w:val="000090"/>
              </w:rPr>
              <w:t>Date of Issue</w:t>
            </w:r>
          </w:p>
        </w:tc>
        <w:tc>
          <w:tcPr>
            <w:tcW w:w="1573" w:type="dxa"/>
            <w:tcBorders>
              <w:top w:val="single" w:sz="4" w:space="0" w:color="000000"/>
              <w:left w:val="single" w:sz="4" w:space="0" w:color="000000"/>
              <w:bottom w:val="single" w:sz="4" w:space="0" w:color="000000"/>
            </w:tcBorders>
          </w:tcPr>
          <w:p w14:paraId="7E3B0C27" w14:textId="77777777" w:rsidR="0081131C" w:rsidRDefault="0081131C">
            <w:pPr>
              <w:pStyle w:val="TableParagraph"/>
              <w:spacing w:before="2"/>
              <w:rPr>
                <w:rFonts w:ascii="Times New Roman"/>
                <w:sz w:val="24"/>
              </w:rPr>
            </w:pPr>
          </w:p>
          <w:p w14:paraId="3A4E3CFD" w14:textId="77777777" w:rsidR="0081131C" w:rsidRDefault="000650CA" w:rsidP="000650CA">
            <w:pPr>
              <w:pStyle w:val="TableParagraph"/>
              <w:spacing w:before="1"/>
              <w:ind w:left="105"/>
            </w:pPr>
            <w:r>
              <w:rPr>
                <w:color w:val="000090"/>
              </w:rPr>
              <w:t>Nov</w:t>
            </w:r>
            <w:r w:rsidR="002A0780">
              <w:rPr>
                <w:color w:val="000090"/>
              </w:rPr>
              <w:t xml:space="preserve"> 25, 201</w:t>
            </w:r>
            <w:r>
              <w:rPr>
                <w:color w:val="000090"/>
              </w:rPr>
              <w:t>9</w:t>
            </w:r>
          </w:p>
        </w:tc>
      </w:tr>
      <w:tr w:rsidR="0081131C" w14:paraId="08C0548F" w14:textId="77777777">
        <w:trPr>
          <w:trHeight w:val="9787"/>
        </w:trPr>
        <w:tc>
          <w:tcPr>
            <w:tcW w:w="9506" w:type="dxa"/>
            <w:gridSpan w:val="6"/>
            <w:tcBorders>
              <w:top w:val="single" w:sz="4" w:space="0" w:color="000000"/>
              <w:bottom w:val="double" w:sz="2" w:space="0" w:color="000000"/>
              <w:right w:val="single" w:sz="4" w:space="0" w:color="000000"/>
            </w:tcBorders>
          </w:tcPr>
          <w:p w14:paraId="516E1FA1" w14:textId="77777777" w:rsidR="0081131C" w:rsidRDefault="0081131C">
            <w:pPr>
              <w:pStyle w:val="TableParagraph"/>
              <w:rPr>
                <w:rFonts w:ascii="Times New Roman"/>
                <w:sz w:val="20"/>
              </w:rPr>
            </w:pPr>
          </w:p>
        </w:tc>
      </w:tr>
      <w:tr w:rsidR="00ED3E33" w14:paraId="5A2BC211" w14:textId="77777777" w:rsidTr="002C7FE4">
        <w:trPr>
          <w:trHeight w:val="1636"/>
        </w:trPr>
        <w:tc>
          <w:tcPr>
            <w:tcW w:w="4158" w:type="dxa"/>
            <w:gridSpan w:val="2"/>
            <w:tcBorders>
              <w:top w:val="double" w:sz="2" w:space="0" w:color="000000"/>
              <w:right w:val="single" w:sz="4" w:space="0" w:color="000000"/>
            </w:tcBorders>
          </w:tcPr>
          <w:p w14:paraId="5578A918" w14:textId="77777777" w:rsidR="00ED3E33" w:rsidRPr="00ED3E33" w:rsidRDefault="00ED3E33">
            <w:pPr>
              <w:pStyle w:val="TableParagraph"/>
              <w:spacing w:before="7"/>
              <w:rPr>
                <w:rFonts w:ascii="Times New Roman"/>
                <w:sz w:val="24"/>
                <w:szCs w:val="24"/>
              </w:rPr>
            </w:pPr>
          </w:p>
          <w:p w14:paraId="10FBF1F0" w14:textId="77777777" w:rsidR="00ED3E33" w:rsidRPr="00ED3E33" w:rsidRDefault="00ED3E33" w:rsidP="007131C2">
            <w:pPr>
              <w:pStyle w:val="TableParagraph"/>
              <w:ind w:left="107"/>
              <w:rPr>
                <w:sz w:val="24"/>
                <w:szCs w:val="24"/>
              </w:rPr>
            </w:pPr>
            <w:r w:rsidRPr="00ED3E33">
              <w:rPr>
                <w:color w:val="000090"/>
                <w:sz w:val="24"/>
                <w:szCs w:val="24"/>
              </w:rPr>
              <w:t>Reviewed &amp; Approved by</w:t>
            </w:r>
          </w:p>
        </w:tc>
        <w:tc>
          <w:tcPr>
            <w:tcW w:w="2061" w:type="dxa"/>
            <w:tcBorders>
              <w:top w:val="double" w:sz="2" w:space="0" w:color="000000"/>
              <w:left w:val="single" w:sz="4" w:space="0" w:color="000000"/>
              <w:right w:val="single" w:sz="4" w:space="0" w:color="000000"/>
            </w:tcBorders>
          </w:tcPr>
          <w:p w14:paraId="2C7D2D1A" w14:textId="77777777" w:rsidR="00ED3E33" w:rsidRPr="00ED3E33" w:rsidRDefault="00ED3E33">
            <w:pPr>
              <w:pStyle w:val="TableParagraph"/>
              <w:spacing w:before="12"/>
              <w:ind w:left="107"/>
              <w:rPr>
                <w:color w:val="000090"/>
                <w:sz w:val="24"/>
                <w:szCs w:val="24"/>
              </w:rPr>
            </w:pPr>
          </w:p>
          <w:p w14:paraId="5937F8AA" w14:textId="77777777" w:rsidR="00ED3E33" w:rsidRPr="00ED3E33" w:rsidRDefault="00ED3E33">
            <w:pPr>
              <w:pStyle w:val="TableParagraph"/>
              <w:spacing w:before="12"/>
              <w:ind w:left="107"/>
              <w:rPr>
                <w:sz w:val="24"/>
                <w:szCs w:val="24"/>
              </w:rPr>
            </w:pPr>
            <w:r w:rsidRPr="00ED3E33">
              <w:rPr>
                <w:color w:val="000090"/>
                <w:sz w:val="24"/>
                <w:szCs w:val="24"/>
              </w:rPr>
              <w:t>Managing Director</w:t>
            </w:r>
          </w:p>
        </w:tc>
        <w:tc>
          <w:tcPr>
            <w:tcW w:w="1488" w:type="dxa"/>
            <w:tcBorders>
              <w:top w:val="double" w:sz="2" w:space="0" w:color="000000"/>
              <w:left w:val="single" w:sz="4" w:space="0" w:color="000000"/>
              <w:right w:val="single" w:sz="4" w:space="0" w:color="000000"/>
            </w:tcBorders>
          </w:tcPr>
          <w:p w14:paraId="534B70C4" w14:textId="77777777" w:rsidR="00ED3E33" w:rsidRPr="00ED3E33" w:rsidRDefault="00ED3E33">
            <w:pPr>
              <w:pStyle w:val="TableParagraph"/>
              <w:spacing w:before="12"/>
              <w:ind w:left="136"/>
              <w:rPr>
                <w:color w:val="000090"/>
                <w:sz w:val="24"/>
                <w:szCs w:val="24"/>
              </w:rPr>
            </w:pPr>
          </w:p>
          <w:p w14:paraId="1031F555" w14:textId="77777777" w:rsidR="00ED3E33" w:rsidRPr="00ED3E33" w:rsidRDefault="00ED3E33">
            <w:pPr>
              <w:pStyle w:val="TableParagraph"/>
              <w:spacing w:before="12"/>
              <w:ind w:left="136"/>
              <w:rPr>
                <w:sz w:val="24"/>
                <w:szCs w:val="24"/>
              </w:rPr>
            </w:pPr>
            <w:r w:rsidRPr="00ED3E33">
              <w:rPr>
                <w:color w:val="000090"/>
                <w:sz w:val="24"/>
                <w:szCs w:val="24"/>
              </w:rPr>
              <w:t>Signature</w:t>
            </w:r>
          </w:p>
        </w:tc>
        <w:tc>
          <w:tcPr>
            <w:tcW w:w="1799" w:type="dxa"/>
            <w:gridSpan w:val="2"/>
            <w:tcBorders>
              <w:top w:val="double" w:sz="2" w:space="0" w:color="000000"/>
              <w:left w:val="single" w:sz="4" w:space="0" w:color="000000"/>
              <w:right w:val="single" w:sz="4" w:space="0" w:color="000000"/>
            </w:tcBorders>
          </w:tcPr>
          <w:p w14:paraId="679D8775" w14:textId="77777777" w:rsidR="00ED3E33" w:rsidRPr="00ED3E33" w:rsidRDefault="00ED3E33">
            <w:pPr>
              <w:pStyle w:val="TableParagraph"/>
              <w:spacing w:before="9"/>
              <w:rPr>
                <w:rFonts w:ascii="Times New Roman"/>
                <w:sz w:val="24"/>
                <w:szCs w:val="24"/>
              </w:rPr>
            </w:pPr>
          </w:p>
          <w:p w14:paraId="21627B95" w14:textId="77777777" w:rsidR="00ED3E33" w:rsidRPr="00ED3E33" w:rsidRDefault="00ED3E33" w:rsidP="00ED3E33">
            <w:pPr>
              <w:pStyle w:val="TableParagraph"/>
              <w:ind w:left="106"/>
              <w:rPr>
                <w:sz w:val="24"/>
                <w:szCs w:val="24"/>
              </w:rPr>
            </w:pPr>
            <w:r w:rsidRPr="00ED3E33">
              <w:rPr>
                <w:color w:val="000090"/>
                <w:sz w:val="24"/>
                <w:szCs w:val="24"/>
              </w:rPr>
              <w:t>Nov 25, 2019</w:t>
            </w:r>
          </w:p>
        </w:tc>
      </w:tr>
    </w:tbl>
    <w:p w14:paraId="5BC0F631" w14:textId="77777777" w:rsidR="0081131C" w:rsidRDefault="0081131C">
      <w:pPr>
        <w:sectPr w:rsidR="0081131C">
          <w:headerReference w:type="default" r:id="rId8"/>
          <w:footerReference w:type="default" r:id="rId9"/>
          <w:type w:val="continuous"/>
          <w:pgSz w:w="11910" w:h="16840"/>
          <w:pgMar w:top="1340" w:right="860" w:bottom="860" w:left="1280" w:header="850" w:footer="664" w:gutter="0"/>
          <w:pgNumType w:start="1"/>
          <w:cols w:space="720"/>
        </w:sectPr>
      </w:pPr>
    </w:p>
    <w:p w14:paraId="14B1A4D9" w14:textId="77777777" w:rsidR="0081131C" w:rsidRDefault="0081131C">
      <w:pPr>
        <w:pStyle w:val="BodyText"/>
        <w:spacing w:before="5"/>
        <w:rPr>
          <w:rFonts w:ascii="Times New Roman"/>
        </w:rPr>
      </w:pPr>
    </w:p>
    <w:p w14:paraId="7E0DD3A6" w14:textId="77777777" w:rsidR="0081131C" w:rsidRDefault="002A0780">
      <w:pPr>
        <w:spacing w:before="107"/>
        <w:ind w:left="422"/>
        <w:rPr>
          <w:b/>
        </w:rPr>
      </w:pPr>
      <w:r>
        <w:rPr>
          <w:b/>
        </w:rPr>
        <w:t>1.0 Purpose</w:t>
      </w:r>
    </w:p>
    <w:p w14:paraId="737D77B2" w14:textId="77777777" w:rsidR="0081131C" w:rsidRDefault="0081131C">
      <w:pPr>
        <w:pStyle w:val="BodyText"/>
        <w:spacing w:before="4"/>
        <w:rPr>
          <w:b/>
          <w:sz w:val="23"/>
        </w:rPr>
      </w:pPr>
    </w:p>
    <w:p w14:paraId="2F65D330" w14:textId="77777777" w:rsidR="0081131C" w:rsidRDefault="002A0780">
      <w:pPr>
        <w:pStyle w:val="BodyText"/>
        <w:spacing w:line="252" w:lineRule="auto"/>
        <w:ind w:left="422" w:right="426"/>
        <w:jc w:val="both"/>
      </w:pPr>
      <w:r>
        <w:t>To lay down a procedure to receive, evaluate and make decisions on appeals and complaints.</w:t>
      </w:r>
    </w:p>
    <w:p w14:paraId="7063A516" w14:textId="77777777" w:rsidR="0081131C" w:rsidRDefault="0081131C">
      <w:pPr>
        <w:pStyle w:val="BodyText"/>
        <w:spacing w:before="7"/>
      </w:pPr>
    </w:p>
    <w:p w14:paraId="39C1363A" w14:textId="77777777" w:rsidR="0081131C" w:rsidRDefault="002A0780">
      <w:pPr>
        <w:pStyle w:val="Heading1"/>
        <w:spacing w:before="1"/>
      </w:pPr>
      <w:r>
        <w:t>2.0 Scope</w:t>
      </w:r>
    </w:p>
    <w:p w14:paraId="444A2503" w14:textId="77777777" w:rsidR="0081131C" w:rsidRDefault="0081131C">
      <w:pPr>
        <w:pStyle w:val="BodyText"/>
        <w:spacing w:before="6"/>
        <w:rPr>
          <w:b/>
          <w:sz w:val="23"/>
        </w:rPr>
      </w:pPr>
    </w:p>
    <w:p w14:paraId="6B7ACB0A" w14:textId="77777777" w:rsidR="0081131C" w:rsidRDefault="002A0780">
      <w:pPr>
        <w:pStyle w:val="BodyText"/>
        <w:ind w:left="422"/>
        <w:jc w:val="both"/>
      </w:pPr>
      <w:r>
        <w:t xml:space="preserve">All appeals and complaints brought before </w:t>
      </w:r>
      <w:r w:rsidR="00802001">
        <w:t>CERTIVA LIMITED</w:t>
      </w:r>
      <w:r>
        <w:t xml:space="preserve"> by customers or other parties</w:t>
      </w:r>
    </w:p>
    <w:p w14:paraId="60CC2E80" w14:textId="77777777" w:rsidR="0081131C" w:rsidRDefault="0081131C">
      <w:pPr>
        <w:pStyle w:val="BodyText"/>
        <w:spacing w:before="8"/>
        <w:rPr>
          <w:sz w:val="23"/>
        </w:rPr>
      </w:pPr>
    </w:p>
    <w:p w14:paraId="1420C5AF" w14:textId="77777777" w:rsidR="0081131C" w:rsidRDefault="002A0780">
      <w:pPr>
        <w:pStyle w:val="Heading1"/>
      </w:pPr>
      <w:r>
        <w:t>3.0 Responsibility and Authority</w:t>
      </w:r>
    </w:p>
    <w:p w14:paraId="484C949A" w14:textId="77777777" w:rsidR="0081131C" w:rsidRDefault="0081131C">
      <w:pPr>
        <w:pStyle w:val="BodyText"/>
        <w:spacing w:before="7"/>
        <w:rPr>
          <w:b/>
          <w:sz w:val="23"/>
        </w:rPr>
      </w:pPr>
    </w:p>
    <w:p w14:paraId="3CEDC378" w14:textId="77777777" w:rsidR="0081131C" w:rsidRDefault="002A0780">
      <w:pPr>
        <w:pStyle w:val="BodyText"/>
        <w:ind w:left="422"/>
        <w:jc w:val="both"/>
      </w:pPr>
      <w:r>
        <w:t>Audit Manager is over all responsible</w:t>
      </w:r>
    </w:p>
    <w:p w14:paraId="08709F2D" w14:textId="77777777" w:rsidR="0081131C" w:rsidRDefault="0081131C">
      <w:pPr>
        <w:pStyle w:val="BodyText"/>
        <w:spacing w:before="7"/>
        <w:rPr>
          <w:sz w:val="23"/>
        </w:rPr>
      </w:pPr>
    </w:p>
    <w:p w14:paraId="639726E3" w14:textId="77777777" w:rsidR="0081131C" w:rsidRDefault="002A0780">
      <w:pPr>
        <w:pStyle w:val="Heading1"/>
        <w:numPr>
          <w:ilvl w:val="1"/>
          <w:numId w:val="2"/>
        </w:numPr>
        <w:tabs>
          <w:tab w:val="left" w:pos="802"/>
        </w:tabs>
      </w:pPr>
      <w:r>
        <w:t>Policy &amp;</w:t>
      </w:r>
      <w:r>
        <w:rPr>
          <w:spacing w:val="-5"/>
        </w:rPr>
        <w:t xml:space="preserve"> </w:t>
      </w:r>
      <w:r>
        <w:t>Procedure</w:t>
      </w:r>
    </w:p>
    <w:p w14:paraId="38BBAC61" w14:textId="77777777" w:rsidR="0081131C" w:rsidRDefault="0081131C">
      <w:pPr>
        <w:pStyle w:val="BodyText"/>
        <w:spacing w:before="5"/>
        <w:rPr>
          <w:b/>
          <w:sz w:val="23"/>
        </w:rPr>
      </w:pPr>
    </w:p>
    <w:p w14:paraId="12D0DDE2" w14:textId="77777777" w:rsidR="0081131C" w:rsidRDefault="00802001">
      <w:pPr>
        <w:pStyle w:val="ListParagraph"/>
        <w:numPr>
          <w:ilvl w:val="1"/>
          <w:numId w:val="2"/>
        </w:numPr>
        <w:tabs>
          <w:tab w:val="left" w:pos="852"/>
        </w:tabs>
        <w:spacing w:line="254" w:lineRule="auto"/>
        <w:ind w:left="422" w:right="426" w:firstLine="0"/>
        <w:jc w:val="both"/>
      </w:pPr>
      <w:r>
        <w:t>CERTIVA LIMITED</w:t>
      </w:r>
      <w:r w:rsidR="002A0780">
        <w:t xml:space="preserve"> endeavor to action on any claim of dissatisfaction that is brought to its attention by any interested party. Expressions of dissatisfaction have been categorized as</w:t>
      </w:r>
      <w:r w:rsidR="002A0780">
        <w:rPr>
          <w:spacing w:val="-2"/>
        </w:rPr>
        <w:t xml:space="preserve"> </w:t>
      </w:r>
      <w:r w:rsidR="002A0780">
        <w:t>follows:</w:t>
      </w:r>
    </w:p>
    <w:p w14:paraId="71DCD601" w14:textId="77777777" w:rsidR="0081131C" w:rsidRDefault="0081131C">
      <w:pPr>
        <w:pStyle w:val="BodyText"/>
        <w:rPr>
          <w:sz w:val="23"/>
        </w:rPr>
      </w:pPr>
    </w:p>
    <w:p w14:paraId="400AD954" w14:textId="77777777" w:rsidR="0081131C" w:rsidRDefault="002A0780">
      <w:pPr>
        <w:pStyle w:val="ListParagraph"/>
        <w:numPr>
          <w:ilvl w:val="0"/>
          <w:numId w:val="1"/>
        </w:numPr>
        <w:tabs>
          <w:tab w:val="left" w:pos="781"/>
          <w:tab w:val="left" w:pos="782"/>
        </w:tabs>
        <w:spacing w:line="252" w:lineRule="auto"/>
        <w:ind w:left="781" w:right="426"/>
      </w:pPr>
      <w:r>
        <w:t xml:space="preserve">Appeal: Request by the customer or other parties for reconsideration of any decision made by </w:t>
      </w:r>
      <w:r w:rsidR="00802001">
        <w:t>CERTIVA LIMITED</w:t>
      </w:r>
      <w:r>
        <w:t xml:space="preserve"> related to its certification</w:t>
      </w:r>
      <w:r>
        <w:rPr>
          <w:spacing w:val="-7"/>
        </w:rPr>
        <w:t xml:space="preserve"> </w:t>
      </w:r>
      <w:r>
        <w:t>process.</w:t>
      </w:r>
    </w:p>
    <w:p w14:paraId="7B4033D1" w14:textId="77777777" w:rsidR="0081131C" w:rsidRDefault="0081131C">
      <w:pPr>
        <w:pStyle w:val="BodyText"/>
        <w:spacing w:before="6"/>
        <w:rPr>
          <w:sz w:val="23"/>
        </w:rPr>
      </w:pPr>
    </w:p>
    <w:p w14:paraId="6910E3FE" w14:textId="77777777" w:rsidR="0081131C" w:rsidRDefault="002A0780">
      <w:pPr>
        <w:pStyle w:val="ListParagraph"/>
        <w:numPr>
          <w:ilvl w:val="0"/>
          <w:numId w:val="1"/>
        </w:numPr>
        <w:tabs>
          <w:tab w:val="left" w:pos="781"/>
          <w:tab w:val="left" w:pos="782"/>
        </w:tabs>
        <w:spacing w:line="252" w:lineRule="auto"/>
        <w:ind w:left="781" w:right="426"/>
      </w:pPr>
      <w:r>
        <w:t xml:space="preserve">Complaint: expression of dissatisfaction, other than appeal, by any person or organization to </w:t>
      </w:r>
      <w:r w:rsidR="00802001">
        <w:t>CERTIVA LIMITED</w:t>
      </w:r>
      <w:r>
        <w:t xml:space="preserve"> relating to its activities/ actions in</w:t>
      </w:r>
      <w:r>
        <w:rPr>
          <w:spacing w:val="-8"/>
        </w:rPr>
        <w:t xml:space="preserve"> </w:t>
      </w:r>
      <w:r>
        <w:t>writing.</w:t>
      </w:r>
    </w:p>
    <w:p w14:paraId="480765E8" w14:textId="77777777" w:rsidR="0081131C" w:rsidRDefault="002A0780">
      <w:pPr>
        <w:pStyle w:val="Heading1"/>
        <w:numPr>
          <w:ilvl w:val="1"/>
          <w:numId w:val="2"/>
        </w:numPr>
        <w:tabs>
          <w:tab w:val="left" w:pos="893"/>
        </w:tabs>
        <w:spacing w:before="228"/>
        <w:ind w:left="892" w:hanging="471"/>
      </w:pPr>
      <w:r>
        <w:t>Dealing with Appeal and</w:t>
      </w:r>
      <w:r>
        <w:rPr>
          <w:spacing w:val="-8"/>
        </w:rPr>
        <w:t xml:space="preserve"> </w:t>
      </w:r>
      <w:r>
        <w:t>Complaint</w:t>
      </w:r>
    </w:p>
    <w:p w14:paraId="5EDD5EEE" w14:textId="77777777" w:rsidR="0081131C" w:rsidRDefault="0081131C">
      <w:pPr>
        <w:pStyle w:val="BodyText"/>
        <w:spacing w:before="5"/>
        <w:rPr>
          <w:b/>
          <w:sz w:val="23"/>
        </w:rPr>
      </w:pPr>
    </w:p>
    <w:p w14:paraId="6D8FAEA5" w14:textId="77777777" w:rsidR="0081131C" w:rsidRDefault="002A0780">
      <w:pPr>
        <w:pStyle w:val="BodyText"/>
        <w:spacing w:line="254" w:lineRule="auto"/>
        <w:ind w:left="422" w:right="420"/>
        <w:jc w:val="both"/>
      </w:pPr>
      <w:r>
        <w:t xml:space="preserve">MD ensures that all interested parties are made aware through appropriate means such as contracts, meetings, </w:t>
      </w:r>
      <w:proofErr w:type="spellStart"/>
      <w:r>
        <w:t>etc</w:t>
      </w:r>
      <w:proofErr w:type="spellEnd"/>
      <w:r>
        <w:t xml:space="preserve">, of the existence of the appeals and complaint procedure. Appeals and Complaint handling process is publicly accessible on </w:t>
      </w:r>
      <w:r w:rsidR="00802001">
        <w:t>CERTIVA LIMITED</w:t>
      </w:r>
      <w:r>
        <w:t xml:space="preserve"> website.</w:t>
      </w:r>
    </w:p>
    <w:p w14:paraId="3C2BD625" w14:textId="77777777" w:rsidR="0081131C" w:rsidRDefault="0081131C">
      <w:pPr>
        <w:pStyle w:val="BodyText"/>
        <w:spacing w:before="9"/>
      </w:pPr>
    </w:p>
    <w:p w14:paraId="78C319FC" w14:textId="77777777" w:rsidR="0081131C" w:rsidRDefault="002A0780">
      <w:pPr>
        <w:pStyle w:val="BodyText"/>
        <w:spacing w:before="1" w:line="252" w:lineRule="auto"/>
        <w:ind w:left="422" w:right="368"/>
        <w:jc w:val="both"/>
      </w:pPr>
      <w:r>
        <w:t>MD ensures that the persons engaged in the appeals and complaints handling process are different from those who carried out the audits and made the certification decisions.</w:t>
      </w:r>
    </w:p>
    <w:p w14:paraId="6FC8E2DD" w14:textId="77777777" w:rsidR="0081131C" w:rsidRDefault="0081131C">
      <w:pPr>
        <w:pStyle w:val="BodyText"/>
        <w:spacing w:before="6"/>
        <w:rPr>
          <w:sz w:val="23"/>
        </w:rPr>
      </w:pPr>
    </w:p>
    <w:p w14:paraId="08B41E1E" w14:textId="77777777" w:rsidR="0081131C" w:rsidRDefault="002A0780">
      <w:pPr>
        <w:pStyle w:val="BodyText"/>
        <w:spacing w:line="252" w:lineRule="auto"/>
        <w:ind w:left="422" w:right="420"/>
        <w:jc w:val="both"/>
      </w:pPr>
      <w:r>
        <w:t>MD ensures that the submission, investigation and decision on appeals don’t result in any discriminatory actions against the appellant.</w:t>
      </w:r>
    </w:p>
    <w:p w14:paraId="00F412AF" w14:textId="77777777" w:rsidR="0081131C" w:rsidRDefault="002A0780">
      <w:pPr>
        <w:pStyle w:val="Heading1"/>
        <w:numPr>
          <w:ilvl w:val="2"/>
          <w:numId w:val="2"/>
        </w:numPr>
        <w:tabs>
          <w:tab w:val="left" w:pos="989"/>
        </w:tabs>
        <w:spacing w:before="196"/>
      </w:pPr>
      <w:r>
        <w:t>Appeal</w:t>
      </w:r>
    </w:p>
    <w:p w14:paraId="2E7D7661" w14:textId="77777777" w:rsidR="0081131C" w:rsidRDefault="0081131C">
      <w:pPr>
        <w:pStyle w:val="BodyText"/>
        <w:spacing w:before="5"/>
        <w:rPr>
          <w:b/>
          <w:sz w:val="23"/>
        </w:rPr>
      </w:pPr>
    </w:p>
    <w:p w14:paraId="1E332090" w14:textId="77777777" w:rsidR="0081131C" w:rsidRDefault="002A0780">
      <w:pPr>
        <w:pStyle w:val="BodyText"/>
        <w:spacing w:line="252" w:lineRule="auto"/>
        <w:ind w:left="422" w:right="420"/>
        <w:jc w:val="both"/>
      </w:pPr>
      <w:r>
        <w:t xml:space="preserve">Appeals are recorded in ‘Appeal &amp; Complaint Form (F-22)’ by Audit Manager and discussed with the MD to take necessary action. The appellant is informed about the </w:t>
      </w:r>
      <w:r w:rsidR="00802001">
        <w:t>CERTIVA LIMITED</w:t>
      </w:r>
      <w:r>
        <w:t xml:space="preserve"> response </w:t>
      </w:r>
      <w:proofErr w:type="gramStart"/>
      <w:r>
        <w:t>taking into account</w:t>
      </w:r>
      <w:proofErr w:type="gramEnd"/>
      <w:r>
        <w:t xml:space="preserve"> the results of previous similar appeals.</w:t>
      </w:r>
    </w:p>
    <w:p w14:paraId="2A74F191" w14:textId="77777777" w:rsidR="0081131C" w:rsidRDefault="0081131C">
      <w:pPr>
        <w:pStyle w:val="BodyText"/>
        <w:spacing w:before="7"/>
        <w:rPr>
          <w:sz w:val="23"/>
        </w:rPr>
      </w:pPr>
    </w:p>
    <w:p w14:paraId="6364212D" w14:textId="77777777" w:rsidR="0081131C" w:rsidRDefault="002A0780" w:rsidP="00802001">
      <w:pPr>
        <w:pStyle w:val="BodyText"/>
        <w:spacing w:line="252" w:lineRule="auto"/>
        <w:ind w:left="422" w:right="419"/>
        <w:jc w:val="both"/>
      </w:pPr>
      <w:r>
        <w:t>If the appellant is not satisfied with the response from the Audit Manager, MD constitutes an Appeals committee as per P-</w:t>
      </w:r>
      <w:proofErr w:type="gramStart"/>
      <w:r>
        <w:t>08.The</w:t>
      </w:r>
      <w:proofErr w:type="gramEnd"/>
      <w:r>
        <w:t xml:space="preserve"> appellant has the right to agree to the composition of the Appeals Committee and may challenge its composition.</w:t>
      </w:r>
      <w:r>
        <w:rPr>
          <w:spacing w:val="53"/>
        </w:rPr>
        <w:t xml:space="preserve"> </w:t>
      </w:r>
      <w:r>
        <w:t>The</w:t>
      </w:r>
    </w:p>
    <w:p w14:paraId="1359A736" w14:textId="77777777" w:rsidR="0081131C" w:rsidRDefault="002A0780">
      <w:pPr>
        <w:pStyle w:val="BodyText"/>
        <w:spacing w:before="106" w:line="254" w:lineRule="auto"/>
        <w:ind w:left="422" w:right="428"/>
        <w:jc w:val="both"/>
      </w:pPr>
      <w:r>
        <w:t>Appeals Committee meets and makes its recommendations within 30 days to MD. MD decides and conveys its decision to the appellant.</w:t>
      </w:r>
    </w:p>
    <w:p w14:paraId="717074F7" w14:textId="77777777" w:rsidR="0081131C" w:rsidRDefault="0081131C">
      <w:pPr>
        <w:pStyle w:val="BodyText"/>
        <w:spacing w:before="1"/>
        <w:rPr>
          <w:sz w:val="23"/>
        </w:rPr>
      </w:pPr>
    </w:p>
    <w:p w14:paraId="02442A56" w14:textId="77777777" w:rsidR="0081131C" w:rsidRDefault="002A0780">
      <w:pPr>
        <w:pStyle w:val="BodyText"/>
        <w:spacing w:before="1" w:line="252" w:lineRule="auto"/>
        <w:ind w:left="422" w:right="424"/>
        <w:jc w:val="both"/>
      </w:pPr>
      <w:r>
        <w:t>The appellant may decide to take the appeal to binding arbitration and agrees that this is the final action that can be taken.</w:t>
      </w:r>
    </w:p>
    <w:p w14:paraId="0C18C970" w14:textId="77777777" w:rsidR="0081131C" w:rsidRDefault="0081131C">
      <w:pPr>
        <w:pStyle w:val="BodyText"/>
        <w:spacing w:before="3"/>
        <w:rPr>
          <w:sz w:val="23"/>
        </w:rPr>
      </w:pPr>
    </w:p>
    <w:p w14:paraId="2DF476E7" w14:textId="77777777" w:rsidR="0081131C" w:rsidRDefault="002A0780">
      <w:pPr>
        <w:pStyle w:val="BodyText"/>
        <w:spacing w:line="254" w:lineRule="auto"/>
        <w:ind w:left="422" w:right="420"/>
        <w:jc w:val="both"/>
      </w:pPr>
      <w:r>
        <w:t xml:space="preserve">Through the whole steps for handling appeal and complaints, the appellant can formally present its case. The appellant is provided with the progress reports and the outcome including the reasons thereof. The decision is communicated to the appellant made by or reviewed and approved by </w:t>
      </w:r>
      <w:r>
        <w:lastRenderedPageBreak/>
        <w:t>individual(s) not previously involved in the subject of the appeal with the formal notice of the end of the appeal-handling</w:t>
      </w:r>
      <w:r>
        <w:rPr>
          <w:spacing w:val="-27"/>
        </w:rPr>
        <w:t xml:space="preserve"> </w:t>
      </w:r>
      <w:r>
        <w:t>process.</w:t>
      </w:r>
    </w:p>
    <w:p w14:paraId="168242A5" w14:textId="77777777" w:rsidR="0081131C" w:rsidRDefault="0081131C">
      <w:pPr>
        <w:pStyle w:val="BodyText"/>
        <w:spacing w:before="2"/>
      </w:pPr>
    </w:p>
    <w:p w14:paraId="1E436A28" w14:textId="77777777" w:rsidR="0081131C" w:rsidRDefault="002A0780">
      <w:pPr>
        <w:pStyle w:val="Heading1"/>
        <w:numPr>
          <w:ilvl w:val="2"/>
          <w:numId w:val="2"/>
        </w:numPr>
        <w:tabs>
          <w:tab w:val="left" w:pos="986"/>
        </w:tabs>
        <w:spacing w:before="1"/>
        <w:ind w:left="985" w:hanging="564"/>
      </w:pPr>
      <w:r>
        <w:t>Complaint</w:t>
      </w:r>
    </w:p>
    <w:p w14:paraId="1B4C30D3" w14:textId="77777777" w:rsidR="0081131C" w:rsidRDefault="0081131C">
      <w:pPr>
        <w:pStyle w:val="BodyText"/>
        <w:spacing w:before="4"/>
        <w:rPr>
          <w:b/>
          <w:sz w:val="23"/>
        </w:rPr>
      </w:pPr>
    </w:p>
    <w:p w14:paraId="54F9D7E5" w14:textId="77777777" w:rsidR="0081131C" w:rsidRDefault="002A0780">
      <w:pPr>
        <w:pStyle w:val="BodyText"/>
        <w:spacing w:line="254" w:lineRule="auto"/>
        <w:ind w:left="422" w:right="419"/>
        <w:jc w:val="both"/>
      </w:pPr>
      <w:r>
        <w:t xml:space="preserve">Audit Manager records all complaints in Appeal &amp; Complaint form (F-22) and acknowledges the receipt of the complaint. If the complaint relates to </w:t>
      </w:r>
      <w:r w:rsidR="00802001">
        <w:t>CERTIVA LIMITED</w:t>
      </w:r>
      <w:r>
        <w:t xml:space="preserve"> certification activities, he/ she deal with it. If the complaint relates to a certified client, then examination of the complaint considers the effectiveness of the certified management system onsite through a short notice audit.</w:t>
      </w:r>
    </w:p>
    <w:p w14:paraId="0FDC4818" w14:textId="77777777" w:rsidR="0081131C" w:rsidRDefault="0081131C">
      <w:pPr>
        <w:pStyle w:val="BodyText"/>
        <w:spacing w:before="8"/>
      </w:pPr>
    </w:p>
    <w:p w14:paraId="10C67F10" w14:textId="77777777" w:rsidR="0081131C" w:rsidRDefault="002A0780">
      <w:pPr>
        <w:pStyle w:val="BodyText"/>
        <w:spacing w:line="252" w:lineRule="auto"/>
        <w:ind w:left="422" w:right="427"/>
        <w:jc w:val="both"/>
      </w:pPr>
      <w:r>
        <w:t>Any complaint about a certified client is also referred to the certified client in question at an appropriate time by the audit manager.</w:t>
      </w:r>
    </w:p>
    <w:p w14:paraId="2A054116" w14:textId="77777777" w:rsidR="0081131C" w:rsidRDefault="0081131C">
      <w:pPr>
        <w:pStyle w:val="BodyText"/>
        <w:spacing w:before="6"/>
        <w:rPr>
          <w:sz w:val="23"/>
        </w:rPr>
      </w:pPr>
    </w:p>
    <w:p w14:paraId="269EAC48" w14:textId="77777777" w:rsidR="0081131C" w:rsidRDefault="002A0780">
      <w:pPr>
        <w:pStyle w:val="BodyText"/>
        <w:spacing w:before="1" w:line="254" w:lineRule="auto"/>
        <w:ind w:left="422" w:right="420"/>
        <w:jc w:val="both"/>
      </w:pPr>
      <w:r>
        <w:t>Audit Manager reviews the complaint and gathers necessary information to ensure that complaint is supported by sufficient objective evidence and is satisfied that all attempts have been made to resolve the issue at the appropriate levels. If complaint is found valid for consideration, Audit Manager analyses and makes follow-ups with complainant and</w:t>
      </w:r>
      <w:r>
        <w:rPr>
          <w:spacing w:val="-1"/>
        </w:rPr>
        <w:t xml:space="preserve"> </w:t>
      </w:r>
      <w:proofErr w:type="spellStart"/>
      <w:r>
        <w:t>complainee</w:t>
      </w:r>
      <w:proofErr w:type="spellEnd"/>
      <w:r>
        <w:t>.</w:t>
      </w:r>
    </w:p>
    <w:p w14:paraId="3043FDFB" w14:textId="77777777" w:rsidR="0081131C" w:rsidRDefault="0081131C">
      <w:pPr>
        <w:pStyle w:val="BodyText"/>
        <w:spacing w:before="8"/>
      </w:pPr>
    </w:p>
    <w:p w14:paraId="3B734606" w14:textId="77777777" w:rsidR="0081131C" w:rsidRDefault="002A0780">
      <w:pPr>
        <w:pStyle w:val="BodyText"/>
        <w:spacing w:line="252" w:lineRule="auto"/>
        <w:ind w:left="422" w:right="423"/>
        <w:jc w:val="both"/>
      </w:pPr>
      <w:r>
        <w:t xml:space="preserve">The Audit Manager requests the </w:t>
      </w:r>
      <w:proofErr w:type="spellStart"/>
      <w:r>
        <w:t>complainee</w:t>
      </w:r>
      <w:proofErr w:type="spellEnd"/>
      <w:r>
        <w:t xml:space="preserve"> to respond within 25 days on the complaints with details of the action taken/ proposed considering the immediate and long-term aspects. All related correspondence is kept in complaint file.</w:t>
      </w:r>
    </w:p>
    <w:p w14:paraId="505224BA" w14:textId="77777777" w:rsidR="0081131C" w:rsidRDefault="0081131C">
      <w:pPr>
        <w:pStyle w:val="BodyText"/>
        <w:spacing w:before="7"/>
        <w:rPr>
          <w:sz w:val="23"/>
        </w:rPr>
      </w:pPr>
    </w:p>
    <w:p w14:paraId="7A57D785" w14:textId="77777777" w:rsidR="0081131C" w:rsidRDefault="002A0780">
      <w:pPr>
        <w:pStyle w:val="BodyText"/>
        <w:spacing w:line="252" w:lineRule="auto"/>
        <w:ind w:left="422" w:right="425"/>
        <w:jc w:val="both"/>
      </w:pPr>
      <w:r>
        <w:t>If the Audit Manager cannot resolve the issue, it is referred to MD. Matters that cannot be resolved by MD are transferred to the Advisory Board.</w:t>
      </w:r>
    </w:p>
    <w:p w14:paraId="16F4155C" w14:textId="77777777" w:rsidR="0081131C" w:rsidRDefault="0081131C">
      <w:pPr>
        <w:pStyle w:val="BodyText"/>
        <w:spacing w:before="4"/>
        <w:rPr>
          <w:sz w:val="23"/>
        </w:rPr>
      </w:pPr>
    </w:p>
    <w:p w14:paraId="2CE430A2" w14:textId="77777777" w:rsidR="0081131C" w:rsidRDefault="002A0780">
      <w:pPr>
        <w:pStyle w:val="BodyText"/>
        <w:spacing w:line="254" w:lineRule="auto"/>
        <w:ind w:left="422" w:right="424"/>
        <w:jc w:val="both"/>
      </w:pPr>
      <w:r>
        <w:t>Wherever possible, audit manager provides the complainant with progress reports and the outcome.</w:t>
      </w:r>
    </w:p>
    <w:p w14:paraId="492A71E5" w14:textId="77777777" w:rsidR="0081131C" w:rsidRDefault="0081131C">
      <w:pPr>
        <w:pStyle w:val="BodyText"/>
        <w:spacing w:before="1"/>
        <w:rPr>
          <w:sz w:val="23"/>
        </w:rPr>
      </w:pPr>
    </w:p>
    <w:p w14:paraId="7C603D1F" w14:textId="77777777" w:rsidR="0081131C" w:rsidRDefault="002A0780">
      <w:pPr>
        <w:pStyle w:val="BodyText"/>
        <w:spacing w:line="252" w:lineRule="auto"/>
        <w:ind w:left="422" w:right="421"/>
        <w:jc w:val="both"/>
      </w:pPr>
      <w:r>
        <w:t xml:space="preserve">The decision is communicated to the complainant made by or reviewed and </w:t>
      </w:r>
      <w:proofErr w:type="gramStart"/>
      <w:r>
        <w:t>approved  by</w:t>
      </w:r>
      <w:proofErr w:type="gramEnd"/>
      <w:r>
        <w:t xml:space="preserve"> individual(s) not previously involved in the subject of the complaint with the formal notice of the end of the complaints-handling</w:t>
      </w:r>
      <w:r>
        <w:rPr>
          <w:spacing w:val="-9"/>
        </w:rPr>
        <w:t xml:space="preserve"> </w:t>
      </w:r>
      <w:r>
        <w:t>process.</w:t>
      </w:r>
    </w:p>
    <w:p w14:paraId="1315D3C9" w14:textId="77777777" w:rsidR="0081131C" w:rsidRDefault="0081131C">
      <w:pPr>
        <w:pStyle w:val="BodyText"/>
        <w:spacing w:before="7"/>
        <w:rPr>
          <w:sz w:val="23"/>
        </w:rPr>
      </w:pPr>
    </w:p>
    <w:p w14:paraId="476A93DF" w14:textId="77777777" w:rsidR="0081131C" w:rsidRDefault="002A0780">
      <w:pPr>
        <w:pStyle w:val="BodyText"/>
        <w:spacing w:before="1" w:line="252" w:lineRule="auto"/>
        <w:ind w:left="422" w:right="425"/>
        <w:jc w:val="both"/>
      </w:pPr>
      <w:r>
        <w:t>The process is treated as per the requirements for confidentiality. Audit Manager determines, together with the client and the complainant, whether and, if so to what extent, the subject of the complaint and its resolution is made public.</w:t>
      </w:r>
    </w:p>
    <w:p w14:paraId="5EB7A149" w14:textId="77777777" w:rsidR="0081131C" w:rsidRDefault="0081131C">
      <w:pPr>
        <w:pStyle w:val="BodyText"/>
        <w:spacing w:before="1"/>
        <w:rPr>
          <w:sz w:val="23"/>
        </w:rPr>
      </w:pPr>
    </w:p>
    <w:p w14:paraId="45B34E1A" w14:textId="7E30CA14" w:rsidR="00802001" w:rsidRDefault="002A0780" w:rsidP="00802001">
      <w:pPr>
        <w:spacing w:before="1" w:line="247" w:lineRule="auto"/>
        <w:ind w:left="422" w:right="419"/>
        <w:jc w:val="both"/>
        <w:rPr>
          <w:rFonts w:ascii="Arial" w:hAnsi="Arial"/>
          <w:i/>
        </w:rPr>
      </w:pPr>
      <w:r>
        <w:rPr>
          <w:i/>
        </w:rPr>
        <w:t xml:space="preserve">If a complainant is dissatisfied with the outcome of the </w:t>
      </w:r>
      <w:r w:rsidR="00802001">
        <w:rPr>
          <w:i/>
        </w:rPr>
        <w:t>CERTIVA LIMITED</w:t>
      </w:r>
      <w:r>
        <w:rPr>
          <w:i/>
        </w:rPr>
        <w:t xml:space="preserve">’s complaint handling process or the complaint is not resolved in six months from the date of complaint, </w:t>
      </w:r>
      <w:r w:rsidR="00802001">
        <w:rPr>
          <w:i/>
        </w:rPr>
        <w:t>CERTIVA LIMITED</w:t>
      </w:r>
      <w:r>
        <w:rPr>
          <w:i/>
        </w:rPr>
        <w:t xml:space="preserve"> will treat them as aged complaints. Aged complaints are to be referred to </w:t>
      </w:r>
      <w:bookmarkStart w:id="0" w:name="_GoBack"/>
      <w:bookmarkEnd w:id="0"/>
      <w:r w:rsidR="007F3753">
        <w:rPr>
          <w:i/>
        </w:rPr>
        <w:t>ACCREDITATION BODY</w:t>
      </w:r>
      <w:r>
        <w:rPr>
          <w:i/>
        </w:rPr>
        <w:t xml:space="preserve"> as follows</w:t>
      </w:r>
      <w:r w:rsidR="00802001">
        <w:rPr>
          <w:i/>
        </w:rPr>
        <w:t>:</w:t>
      </w:r>
    </w:p>
    <w:p w14:paraId="0AC81A75" w14:textId="77777777" w:rsidR="00802001" w:rsidRDefault="00802001" w:rsidP="00802001">
      <w:pPr>
        <w:pStyle w:val="BodyText"/>
        <w:spacing w:before="7"/>
        <w:rPr>
          <w:rFonts w:ascii="Arial"/>
          <w:i/>
          <w:sz w:val="20"/>
        </w:rPr>
      </w:pPr>
    </w:p>
    <w:p w14:paraId="39ABBA45" w14:textId="77777777" w:rsidR="00802001" w:rsidRDefault="00802001" w:rsidP="00802001">
      <w:pPr>
        <w:pStyle w:val="ListParagraph"/>
        <w:numPr>
          <w:ilvl w:val="3"/>
          <w:numId w:val="2"/>
        </w:numPr>
        <w:tabs>
          <w:tab w:val="left" w:pos="1141"/>
          <w:tab w:val="left" w:pos="1142"/>
        </w:tabs>
        <w:ind w:hanging="361"/>
        <w:rPr>
          <w:rFonts w:ascii="Arial" w:hAnsi="Arial"/>
          <w:i/>
        </w:rPr>
      </w:pPr>
      <w:r>
        <w:rPr>
          <w:rFonts w:ascii="Arial" w:hAnsi="Arial"/>
          <w:i/>
        </w:rPr>
        <w:t xml:space="preserve">original complaint, </w:t>
      </w:r>
    </w:p>
    <w:p w14:paraId="0C15B2A6" w14:textId="77777777" w:rsidR="0081131C" w:rsidRDefault="0081131C">
      <w:pPr>
        <w:pStyle w:val="BodyText"/>
        <w:spacing w:before="9"/>
        <w:rPr>
          <w:rFonts w:ascii="Arial"/>
          <w:i/>
          <w:sz w:val="20"/>
        </w:rPr>
      </w:pPr>
    </w:p>
    <w:p w14:paraId="37734C05" w14:textId="77777777" w:rsidR="0081131C" w:rsidRDefault="002A0780">
      <w:pPr>
        <w:pStyle w:val="ListParagraph"/>
        <w:numPr>
          <w:ilvl w:val="3"/>
          <w:numId w:val="2"/>
        </w:numPr>
        <w:tabs>
          <w:tab w:val="left" w:pos="1141"/>
          <w:tab w:val="left" w:pos="1142"/>
        </w:tabs>
        <w:ind w:hanging="361"/>
        <w:rPr>
          <w:rFonts w:ascii="Arial" w:hAnsi="Arial"/>
          <w:i/>
        </w:rPr>
      </w:pPr>
      <w:r>
        <w:rPr>
          <w:rFonts w:ascii="Arial" w:hAnsi="Arial"/>
          <w:i/>
        </w:rPr>
        <w:t>records of the review of the</w:t>
      </w:r>
      <w:r>
        <w:rPr>
          <w:rFonts w:ascii="Arial" w:hAnsi="Arial"/>
          <w:i/>
          <w:spacing w:val="-7"/>
        </w:rPr>
        <w:t xml:space="preserve"> </w:t>
      </w:r>
      <w:r>
        <w:rPr>
          <w:rFonts w:ascii="Arial" w:hAnsi="Arial"/>
          <w:i/>
        </w:rPr>
        <w:t>complaint</w:t>
      </w:r>
    </w:p>
    <w:p w14:paraId="5D381AC1" w14:textId="77777777" w:rsidR="0081131C" w:rsidRDefault="0081131C">
      <w:pPr>
        <w:pStyle w:val="BodyText"/>
        <w:spacing w:before="7"/>
        <w:rPr>
          <w:rFonts w:ascii="Arial"/>
          <w:i/>
          <w:sz w:val="20"/>
        </w:rPr>
      </w:pPr>
    </w:p>
    <w:p w14:paraId="4C674E21" w14:textId="77777777" w:rsidR="0081131C" w:rsidRDefault="002A0780">
      <w:pPr>
        <w:pStyle w:val="ListParagraph"/>
        <w:numPr>
          <w:ilvl w:val="3"/>
          <w:numId w:val="2"/>
        </w:numPr>
        <w:tabs>
          <w:tab w:val="left" w:pos="1141"/>
          <w:tab w:val="left" w:pos="1142"/>
        </w:tabs>
        <w:ind w:hanging="361"/>
        <w:rPr>
          <w:rFonts w:ascii="Arial" w:hAnsi="Arial"/>
          <w:i/>
        </w:rPr>
      </w:pPr>
      <w:r>
        <w:rPr>
          <w:rFonts w:ascii="Arial" w:hAnsi="Arial"/>
          <w:i/>
        </w:rPr>
        <w:t>response to the</w:t>
      </w:r>
      <w:r>
        <w:rPr>
          <w:rFonts w:ascii="Arial" w:hAnsi="Arial"/>
          <w:i/>
          <w:spacing w:val="-6"/>
        </w:rPr>
        <w:t xml:space="preserve"> </w:t>
      </w:r>
      <w:r>
        <w:rPr>
          <w:rFonts w:ascii="Arial" w:hAnsi="Arial"/>
          <w:i/>
        </w:rPr>
        <w:t>complainant</w:t>
      </w:r>
    </w:p>
    <w:p w14:paraId="322D3708" w14:textId="77777777" w:rsidR="0081131C" w:rsidRDefault="0081131C">
      <w:pPr>
        <w:pStyle w:val="BodyText"/>
        <w:spacing w:before="9"/>
        <w:rPr>
          <w:rFonts w:ascii="Arial"/>
          <w:i/>
          <w:sz w:val="20"/>
        </w:rPr>
      </w:pPr>
    </w:p>
    <w:p w14:paraId="0BA50F17" w14:textId="77777777" w:rsidR="0081131C" w:rsidRDefault="002A0780">
      <w:pPr>
        <w:pStyle w:val="ListParagraph"/>
        <w:numPr>
          <w:ilvl w:val="3"/>
          <w:numId w:val="2"/>
        </w:numPr>
        <w:tabs>
          <w:tab w:val="left" w:pos="1307"/>
          <w:tab w:val="left" w:pos="1308"/>
        </w:tabs>
        <w:ind w:left="1307" w:hanging="527"/>
        <w:rPr>
          <w:rFonts w:ascii="Arial" w:hAnsi="Arial"/>
          <w:i/>
        </w:rPr>
      </w:pPr>
      <w:r>
        <w:rPr>
          <w:rFonts w:ascii="Arial" w:hAnsi="Arial"/>
          <w:i/>
        </w:rPr>
        <w:t>any other records that inform the background to the</w:t>
      </w:r>
      <w:r>
        <w:rPr>
          <w:rFonts w:ascii="Arial" w:hAnsi="Arial"/>
          <w:i/>
          <w:spacing w:val="-11"/>
        </w:rPr>
        <w:t xml:space="preserve"> </w:t>
      </w:r>
      <w:r>
        <w:rPr>
          <w:rFonts w:ascii="Arial" w:hAnsi="Arial"/>
          <w:i/>
        </w:rPr>
        <w:t>complaint.</w:t>
      </w:r>
    </w:p>
    <w:p w14:paraId="5640AF62" w14:textId="77777777" w:rsidR="0081131C" w:rsidRDefault="0081131C">
      <w:pPr>
        <w:pStyle w:val="BodyText"/>
        <w:rPr>
          <w:rFonts w:ascii="Arial"/>
          <w:i/>
          <w:sz w:val="26"/>
        </w:rPr>
      </w:pPr>
    </w:p>
    <w:p w14:paraId="0A952E21" w14:textId="77777777" w:rsidR="0081131C" w:rsidRDefault="002A0780">
      <w:pPr>
        <w:pStyle w:val="Heading1"/>
        <w:spacing w:before="212"/>
      </w:pPr>
      <w:r>
        <w:t>5.0 Correction and Corrective Action</w:t>
      </w:r>
    </w:p>
    <w:p w14:paraId="18174E34" w14:textId="77777777" w:rsidR="0081131C" w:rsidRDefault="002A0780">
      <w:pPr>
        <w:pStyle w:val="BodyText"/>
        <w:spacing w:line="252" w:lineRule="auto"/>
        <w:ind w:left="422" w:right="253"/>
      </w:pPr>
      <w:r>
        <w:t>MD ensures that appropriate correction and corrective action(s) is/ are taken as quickly as practicable as per the procedure P-14.</w:t>
      </w:r>
    </w:p>
    <w:p w14:paraId="511FECCB" w14:textId="77777777" w:rsidR="0081131C" w:rsidRDefault="0081131C">
      <w:pPr>
        <w:pStyle w:val="BodyText"/>
        <w:spacing w:before="9"/>
      </w:pPr>
    </w:p>
    <w:p w14:paraId="50CC01A9" w14:textId="77777777" w:rsidR="0081131C" w:rsidRDefault="002A0780">
      <w:pPr>
        <w:pStyle w:val="Heading1"/>
      </w:pPr>
      <w:r>
        <w:t>6.0 Records</w:t>
      </w:r>
    </w:p>
    <w:p w14:paraId="3D688909" w14:textId="77777777" w:rsidR="0081131C" w:rsidRDefault="002A0780">
      <w:pPr>
        <w:pStyle w:val="BodyText"/>
        <w:spacing w:before="1"/>
        <w:ind w:left="422"/>
      </w:pPr>
      <w:r>
        <w:t>1. Appeal &amp; Complaint Form (F-22)</w:t>
      </w:r>
    </w:p>
    <w:sectPr w:rsidR="0081131C" w:rsidSect="0081131C">
      <w:pgSz w:w="11910" w:h="16840"/>
      <w:pgMar w:top="1340" w:right="860" w:bottom="860" w:left="1280" w:header="850"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F618" w14:textId="77777777" w:rsidR="00AE3DDB" w:rsidRDefault="00AE3DDB" w:rsidP="0081131C">
      <w:r>
        <w:separator/>
      </w:r>
    </w:p>
  </w:endnote>
  <w:endnote w:type="continuationSeparator" w:id="0">
    <w:p w14:paraId="707BEA93" w14:textId="77777777" w:rsidR="00AE3DDB" w:rsidRDefault="00AE3DDB" w:rsidP="0081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choolbook Uralic">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F291" w14:textId="77777777" w:rsidR="0081131C" w:rsidRDefault="00AE3DDB">
    <w:pPr>
      <w:pStyle w:val="BodyText"/>
      <w:spacing w:line="14" w:lineRule="auto"/>
      <w:rPr>
        <w:sz w:val="20"/>
      </w:rPr>
    </w:pPr>
    <w:r>
      <w:pict w14:anchorId="6E802103">
        <v:shape id="_x0000_s2052" alt="" style="position:absolute;margin-left:70.95pt;margin-top:794.6pt;width:474.25pt;height:2.9pt;z-index:-15902720;mso-wrap-edited:f;mso-width-percent:0;mso-height-percent:0;mso-position-horizontal-relative:page;mso-position-vertical-relative:page;mso-width-percent:0;mso-height-percent:0" coordsize="9485,58" o:spt="100" adj="0,,0" path="m9484,44l,44,,58r9484,l9484,44xm9484,l,,,29r9484,l9484,xe" fillcolor="black" stroked="f">
          <v:stroke joinstyle="round"/>
          <v:formulas/>
          <v:path arrowok="t" o:connecttype="custom" o:connectlocs="6022340,10119360;0,10119360;0,10128250;6022340,10128250;6022340,10119360;6022340,10091420;0,10091420;0,10109835;6022340,10109835;6022340,10091420" o:connectangles="0,0,0,0,0,0,0,0,0,0"/>
          <w10:wrap anchorx="page" anchory="page"/>
        </v:shape>
      </w:pict>
    </w:r>
    <w:r>
      <w:pict w14:anchorId="6340F5D3">
        <v:shapetype id="_x0000_t202" coordsize="21600,21600" o:spt="202" path="m,l,21600r21600,l21600,xe">
          <v:stroke joinstyle="miter"/>
          <v:path gradientshapeok="t" o:connecttype="rect"/>
        </v:shapetype>
        <v:shape id="_x0000_s2051" type="#_x0000_t202" alt="" style="position:absolute;margin-left:87.45pt;margin-top:799.5pt;width:117.05pt;height:12.85pt;z-index:-15902208;mso-wrap-style:square;mso-wrap-edited:f;mso-width-percent:0;mso-height-percent:0;mso-position-horizontal-relative:page;mso-position-vertical-relative:page;mso-width-percent:0;mso-height-percent:0;v-text-anchor:top" filled="f" stroked="f">
          <v:textbox inset="0,0,0,0">
            <w:txbxContent>
              <w:p w14:paraId="35E3E9E1" w14:textId="77777777" w:rsidR="0081131C" w:rsidRPr="009D2E45" w:rsidRDefault="0014004C">
                <w:pPr>
                  <w:spacing w:before="31"/>
                  <w:ind w:left="20"/>
                  <w:rPr>
                    <w:i/>
                    <w:sz w:val="18"/>
                  </w:rPr>
                </w:pPr>
                <w:r w:rsidRPr="009D2E45">
                  <w:rPr>
                    <w:i/>
                    <w:spacing w:val="-17"/>
                    <w:sz w:val="18"/>
                  </w:rPr>
                  <w:t>CERTIVA LIMITED</w:t>
                </w:r>
              </w:p>
            </w:txbxContent>
          </v:textbox>
          <w10:wrap anchorx="page" anchory="page"/>
        </v:shape>
      </w:pict>
    </w:r>
    <w:r>
      <w:pict w14:anchorId="461798FC">
        <v:shape id="_x0000_s2050" type="#_x0000_t202" alt="" style="position:absolute;margin-left:313.65pt;margin-top:799.5pt;width:11.05pt;height:12.85pt;z-index:-15901696;mso-wrap-style:square;mso-wrap-edited:f;mso-width-percent:0;mso-height-percent:0;mso-position-horizontal-relative:page;mso-position-vertical-relative:page;mso-width-percent:0;mso-height-percent:0;v-text-anchor:top" filled="f" stroked="f">
          <v:textbox inset="0,0,0,0">
            <w:txbxContent>
              <w:p w14:paraId="4CAD72E8" w14:textId="77777777" w:rsidR="0081131C" w:rsidRDefault="0081131C">
                <w:pPr>
                  <w:spacing w:before="31"/>
                  <w:ind w:left="60"/>
                  <w:rPr>
                    <w:sz w:val="18"/>
                  </w:rPr>
                </w:pPr>
                <w:r>
                  <w:fldChar w:fldCharType="begin"/>
                </w:r>
                <w:r w:rsidR="002A0780">
                  <w:rPr>
                    <w:sz w:val="18"/>
                  </w:rPr>
                  <w:instrText xml:space="preserve"> PAGE </w:instrText>
                </w:r>
                <w:r>
                  <w:fldChar w:fldCharType="separate"/>
                </w:r>
                <w:r w:rsidR="00802001">
                  <w:rPr>
                    <w:noProof/>
                    <w:sz w:val="18"/>
                  </w:rPr>
                  <w:t>3</w:t>
                </w:r>
                <w:r>
                  <w:fldChar w:fldCharType="end"/>
                </w:r>
              </w:p>
            </w:txbxContent>
          </v:textbox>
          <w10:wrap anchorx="page" anchory="page"/>
        </v:shape>
      </w:pict>
    </w:r>
    <w:r>
      <w:pict w14:anchorId="590A057A">
        <v:shape id="_x0000_s2049" type="#_x0000_t202" alt="" style="position:absolute;margin-left:437.7pt;margin-top:799.5pt;width:54.1pt;height:12.85pt;z-index:-15901184;mso-wrap-style:square;mso-wrap-edited:f;mso-width-percent:0;mso-height-percent:0;mso-position-horizontal-relative:page;mso-position-vertical-relative:page;mso-width-percent:0;mso-height-percent:0;v-text-anchor:top" filled="f" stroked="f">
          <v:textbox inset="0,0,0,0">
            <w:txbxContent>
              <w:p w14:paraId="5B21EAD5" w14:textId="77777777" w:rsidR="0081131C" w:rsidRDefault="002A0780">
                <w:pPr>
                  <w:spacing w:before="31"/>
                  <w:ind w:left="20"/>
                  <w:rPr>
                    <w:sz w:val="18"/>
                  </w:rPr>
                </w:pPr>
                <w:r>
                  <w:rPr>
                    <w:sz w:val="18"/>
                  </w:rPr>
                  <w:t>Version 6.00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5EEAA" w14:textId="77777777" w:rsidR="00AE3DDB" w:rsidRDefault="00AE3DDB" w:rsidP="0081131C">
      <w:r>
        <w:separator/>
      </w:r>
    </w:p>
  </w:footnote>
  <w:footnote w:type="continuationSeparator" w:id="0">
    <w:p w14:paraId="55B38F11" w14:textId="77777777" w:rsidR="00AE3DDB" w:rsidRDefault="00AE3DDB" w:rsidP="0081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95BA" w14:textId="77777777" w:rsidR="0081131C" w:rsidRDefault="00AE3DDB">
    <w:pPr>
      <w:pStyle w:val="BodyText"/>
      <w:spacing w:line="14" w:lineRule="auto"/>
      <w:rPr>
        <w:sz w:val="20"/>
      </w:rPr>
    </w:pPr>
    <w:r>
      <w:pict w14:anchorId="63B3E0EA">
        <v:shape id="_x0000_s2055" alt="" style="position:absolute;margin-left:70.2pt;margin-top:57pt;width:475.1pt;height:2.9pt;z-index:-15904256;mso-wrap-edited:f;mso-width-percent:0;mso-height-percent:0;mso-position-horizontal-relative:page;mso-position-vertical-relative:page;mso-width-percent:0;mso-height-percent:0" coordsize="9502,58" o:spt="100" adj="0,,0" path="m9502,29l,29,,58r9502,l9502,29xm9502,l,,,14r9502,l9502,xe" fillcolor="black" stroked="f">
          <v:stroke joinstyle="round"/>
          <v:formulas/>
          <v:path arrowok="t" o:connecttype="custom" o:connectlocs="6033770,742315;0,742315;0,760730;6033770,760730;6033770,742315;6033770,723900;0,723900;0,732790;6033770,732790;6033770,723900" o:connectangles="0,0,0,0,0,0,0,0,0,0"/>
          <w10:wrap anchorx="page" anchory="page"/>
        </v:shape>
      </w:pict>
    </w:r>
    <w:r>
      <w:pict w14:anchorId="4FE8D61A">
        <v:shapetype id="_x0000_t202" coordsize="21600,21600" o:spt="202" path="m,l,21600r21600,l21600,xe">
          <v:stroke joinstyle="miter"/>
          <v:path gradientshapeok="t" o:connecttype="rect"/>
        </v:shapetype>
        <v:shape id="_x0000_s2054" type="#_x0000_t202" alt="" style="position:absolute;margin-left:74.85pt;margin-top:41.5pt;width:26.7pt;height:15.3pt;z-index:-15903744;mso-wrap-style:square;mso-wrap-edited:f;mso-width-percent:0;mso-height-percent:0;mso-position-horizontal-relative:page;mso-position-vertical-relative:page;mso-width-percent:0;mso-height-percent:0;v-text-anchor:top" filled="f" stroked="f">
          <v:textbox inset="0,0,0,0">
            <w:txbxContent>
              <w:p w14:paraId="1DA9E152" w14:textId="77777777" w:rsidR="0081131C" w:rsidRDefault="002A0780">
                <w:pPr>
                  <w:spacing w:before="26"/>
                  <w:ind w:left="20"/>
                  <w:rPr>
                    <w:b/>
                  </w:rPr>
                </w:pPr>
                <w:r>
                  <w:rPr>
                    <w:b/>
                  </w:rPr>
                  <w:t>P-06</w:t>
                </w:r>
              </w:p>
            </w:txbxContent>
          </v:textbox>
          <w10:wrap anchorx="page" anchory="page"/>
        </v:shape>
      </w:pict>
    </w:r>
    <w:r>
      <w:pict w14:anchorId="3CB68FC6">
        <v:shape id="_x0000_s2053" type="#_x0000_t202" alt="" style="position:absolute;margin-left:237.15pt;margin-top:41.5pt;width:128.9pt;height:15.3pt;z-index:-15903232;mso-wrap-style:square;mso-wrap-edited:f;mso-width-percent:0;mso-height-percent:0;mso-position-horizontal-relative:page;mso-position-vertical-relative:page;mso-width-percent:0;mso-height-percent:0;v-text-anchor:top" filled="f" stroked="f">
          <v:textbox inset="0,0,0,0">
            <w:txbxContent>
              <w:p w14:paraId="3DD2CD64" w14:textId="77777777" w:rsidR="0081131C" w:rsidRPr="000650CA" w:rsidRDefault="002A0780">
                <w:pPr>
                  <w:spacing w:before="26"/>
                  <w:ind w:left="20"/>
                  <w:rPr>
                    <w:b/>
                    <w:sz w:val="26"/>
                    <w:szCs w:val="26"/>
                  </w:rPr>
                </w:pPr>
                <w:r w:rsidRPr="000650CA">
                  <w:rPr>
                    <w:b/>
                    <w:sz w:val="26"/>
                    <w:szCs w:val="26"/>
                  </w:rPr>
                  <w:t>Appeals &amp; Complaints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14114"/>
    <w:multiLevelType w:val="hybridMultilevel"/>
    <w:tmpl w:val="9DD810B0"/>
    <w:lvl w:ilvl="0" w:tplc="8A1CD7C8">
      <w:start w:val="4"/>
      <w:numFmt w:val="decimal"/>
      <w:lvlText w:val="%1"/>
      <w:lvlJc w:val="left"/>
      <w:pPr>
        <w:ind w:left="801" w:hanging="380"/>
        <w:jc w:val="left"/>
      </w:pPr>
      <w:rPr>
        <w:rFonts w:hint="default"/>
        <w:lang w:val="en-US" w:eastAsia="en-US" w:bidi="ar-SA"/>
      </w:rPr>
    </w:lvl>
    <w:lvl w:ilvl="1" w:tplc="AF50246E">
      <w:numFmt w:val="none"/>
      <w:lvlText w:val=""/>
      <w:lvlJc w:val="left"/>
      <w:pPr>
        <w:tabs>
          <w:tab w:val="num" w:pos="360"/>
        </w:tabs>
      </w:pPr>
    </w:lvl>
    <w:lvl w:ilvl="2" w:tplc="E51CEA32">
      <w:numFmt w:val="none"/>
      <w:lvlText w:val=""/>
      <w:lvlJc w:val="left"/>
      <w:pPr>
        <w:tabs>
          <w:tab w:val="num" w:pos="360"/>
        </w:tabs>
      </w:pPr>
    </w:lvl>
    <w:lvl w:ilvl="3" w:tplc="1AEC1832">
      <w:numFmt w:val="bullet"/>
      <w:lvlText w:val=""/>
      <w:lvlJc w:val="left"/>
      <w:pPr>
        <w:ind w:left="1142" w:hanging="360"/>
      </w:pPr>
      <w:rPr>
        <w:rFonts w:ascii="Symbol" w:eastAsia="Symbol" w:hAnsi="Symbol" w:cs="Symbol" w:hint="default"/>
        <w:w w:val="100"/>
        <w:sz w:val="22"/>
        <w:szCs w:val="22"/>
        <w:lang w:val="en-US" w:eastAsia="en-US" w:bidi="ar-SA"/>
      </w:rPr>
    </w:lvl>
    <w:lvl w:ilvl="4" w:tplc="A3FECBA2">
      <w:numFmt w:val="bullet"/>
      <w:lvlText w:val="•"/>
      <w:lvlJc w:val="left"/>
      <w:pPr>
        <w:ind w:left="3296" w:hanging="360"/>
      </w:pPr>
      <w:rPr>
        <w:rFonts w:hint="default"/>
        <w:lang w:val="en-US" w:eastAsia="en-US" w:bidi="ar-SA"/>
      </w:rPr>
    </w:lvl>
    <w:lvl w:ilvl="5" w:tplc="BE94AD50">
      <w:numFmt w:val="bullet"/>
      <w:lvlText w:val="•"/>
      <w:lvlJc w:val="left"/>
      <w:pPr>
        <w:ind w:left="4374" w:hanging="360"/>
      </w:pPr>
      <w:rPr>
        <w:rFonts w:hint="default"/>
        <w:lang w:val="en-US" w:eastAsia="en-US" w:bidi="ar-SA"/>
      </w:rPr>
    </w:lvl>
    <w:lvl w:ilvl="6" w:tplc="854ACD94">
      <w:numFmt w:val="bullet"/>
      <w:lvlText w:val="•"/>
      <w:lvlJc w:val="left"/>
      <w:pPr>
        <w:ind w:left="5452" w:hanging="360"/>
      </w:pPr>
      <w:rPr>
        <w:rFonts w:hint="default"/>
        <w:lang w:val="en-US" w:eastAsia="en-US" w:bidi="ar-SA"/>
      </w:rPr>
    </w:lvl>
    <w:lvl w:ilvl="7" w:tplc="5684916C">
      <w:numFmt w:val="bullet"/>
      <w:lvlText w:val="•"/>
      <w:lvlJc w:val="left"/>
      <w:pPr>
        <w:ind w:left="6530" w:hanging="360"/>
      </w:pPr>
      <w:rPr>
        <w:rFonts w:hint="default"/>
        <w:lang w:val="en-US" w:eastAsia="en-US" w:bidi="ar-SA"/>
      </w:rPr>
    </w:lvl>
    <w:lvl w:ilvl="8" w:tplc="531CD886">
      <w:numFmt w:val="bullet"/>
      <w:lvlText w:val="•"/>
      <w:lvlJc w:val="left"/>
      <w:pPr>
        <w:ind w:left="7608" w:hanging="360"/>
      </w:pPr>
      <w:rPr>
        <w:rFonts w:hint="default"/>
        <w:lang w:val="en-US" w:eastAsia="en-US" w:bidi="ar-SA"/>
      </w:rPr>
    </w:lvl>
  </w:abstractNum>
  <w:abstractNum w:abstractNumId="1" w15:restartNumberingAfterBreak="0">
    <w:nsid w:val="4F634F4A"/>
    <w:multiLevelType w:val="hybridMultilevel"/>
    <w:tmpl w:val="15F836E0"/>
    <w:lvl w:ilvl="0" w:tplc="B108ED92">
      <w:numFmt w:val="bullet"/>
      <w:lvlText w:val=""/>
      <w:lvlJc w:val="left"/>
      <w:pPr>
        <w:ind w:left="782" w:hanging="360"/>
      </w:pPr>
      <w:rPr>
        <w:rFonts w:ascii="Wingdings" w:eastAsia="Wingdings" w:hAnsi="Wingdings" w:cs="Wingdings" w:hint="default"/>
        <w:w w:val="100"/>
        <w:sz w:val="22"/>
        <w:szCs w:val="22"/>
        <w:lang w:val="en-US" w:eastAsia="en-US" w:bidi="ar-SA"/>
      </w:rPr>
    </w:lvl>
    <w:lvl w:ilvl="1" w:tplc="A424A9E4">
      <w:numFmt w:val="bullet"/>
      <w:lvlText w:val="•"/>
      <w:lvlJc w:val="left"/>
      <w:pPr>
        <w:ind w:left="1678" w:hanging="360"/>
      </w:pPr>
      <w:rPr>
        <w:rFonts w:hint="default"/>
        <w:lang w:val="en-US" w:eastAsia="en-US" w:bidi="ar-SA"/>
      </w:rPr>
    </w:lvl>
    <w:lvl w:ilvl="2" w:tplc="27AEAA6E">
      <w:numFmt w:val="bullet"/>
      <w:lvlText w:val="•"/>
      <w:lvlJc w:val="left"/>
      <w:pPr>
        <w:ind w:left="2576" w:hanging="360"/>
      </w:pPr>
      <w:rPr>
        <w:rFonts w:hint="default"/>
        <w:lang w:val="en-US" w:eastAsia="en-US" w:bidi="ar-SA"/>
      </w:rPr>
    </w:lvl>
    <w:lvl w:ilvl="3" w:tplc="B692A052">
      <w:numFmt w:val="bullet"/>
      <w:lvlText w:val="•"/>
      <w:lvlJc w:val="left"/>
      <w:pPr>
        <w:ind w:left="3475" w:hanging="360"/>
      </w:pPr>
      <w:rPr>
        <w:rFonts w:hint="default"/>
        <w:lang w:val="en-US" w:eastAsia="en-US" w:bidi="ar-SA"/>
      </w:rPr>
    </w:lvl>
    <w:lvl w:ilvl="4" w:tplc="D3F29502">
      <w:numFmt w:val="bullet"/>
      <w:lvlText w:val="•"/>
      <w:lvlJc w:val="left"/>
      <w:pPr>
        <w:ind w:left="4373" w:hanging="360"/>
      </w:pPr>
      <w:rPr>
        <w:rFonts w:hint="default"/>
        <w:lang w:val="en-US" w:eastAsia="en-US" w:bidi="ar-SA"/>
      </w:rPr>
    </w:lvl>
    <w:lvl w:ilvl="5" w:tplc="093A3DC4">
      <w:numFmt w:val="bullet"/>
      <w:lvlText w:val="•"/>
      <w:lvlJc w:val="left"/>
      <w:pPr>
        <w:ind w:left="5272" w:hanging="360"/>
      </w:pPr>
      <w:rPr>
        <w:rFonts w:hint="default"/>
        <w:lang w:val="en-US" w:eastAsia="en-US" w:bidi="ar-SA"/>
      </w:rPr>
    </w:lvl>
    <w:lvl w:ilvl="6" w:tplc="034260A8">
      <w:numFmt w:val="bullet"/>
      <w:lvlText w:val="•"/>
      <w:lvlJc w:val="left"/>
      <w:pPr>
        <w:ind w:left="6170" w:hanging="360"/>
      </w:pPr>
      <w:rPr>
        <w:rFonts w:hint="default"/>
        <w:lang w:val="en-US" w:eastAsia="en-US" w:bidi="ar-SA"/>
      </w:rPr>
    </w:lvl>
    <w:lvl w:ilvl="7" w:tplc="925E913C">
      <w:numFmt w:val="bullet"/>
      <w:lvlText w:val="•"/>
      <w:lvlJc w:val="left"/>
      <w:pPr>
        <w:ind w:left="7068" w:hanging="360"/>
      </w:pPr>
      <w:rPr>
        <w:rFonts w:hint="default"/>
        <w:lang w:val="en-US" w:eastAsia="en-US" w:bidi="ar-SA"/>
      </w:rPr>
    </w:lvl>
    <w:lvl w:ilvl="8" w:tplc="39FE2DC0">
      <w:numFmt w:val="bullet"/>
      <w:lvlText w:val="•"/>
      <w:lvlJc w:val="left"/>
      <w:pPr>
        <w:ind w:left="7967"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oNotDisplayPageBoundaries/>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1131C"/>
    <w:rsid w:val="000650CA"/>
    <w:rsid w:val="0014004C"/>
    <w:rsid w:val="002A0780"/>
    <w:rsid w:val="007F3753"/>
    <w:rsid w:val="00802001"/>
    <w:rsid w:val="0081131C"/>
    <w:rsid w:val="009D2E45"/>
    <w:rsid w:val="00AE3DDB"/>
    <w:rsid w:val="00CB6C74"/>
    <w:rsid w:val="00E66BDF"/>
    <w:rsid w:val="00ED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772324F"/>
  <w15:docId w15:val="{A86B1260-D9D1-454A-91AD-4588069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1131C"/>
    <w:rPr>
      <w:rFonts w:ascii="Schoolbook Uralic" w:eastAsia="Schoolbook Uralic" w:hAnsi="Schoolbook Uralic" w:cs="Schoolbook Uralic"/>
    </w:rPr>
  </w:style>
  <w:style w:type="paragraph" w:styleId="Heading1">
    <w:name w:val="heading 1"/>
    <w:basedOn w:val="Normal"/>
    <w:uiPriority w:val="1"/>
    <w:qFormat/>
    <w:rsid w:val="0081131C"/>
    <w:pPr>
      <w:ind w:left="4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31C"/>
  </w:style>
  <w:style w:type="paragraph" w:styleId="ListParagraph">
    <w:name w:val="List Paragraph"/>
    <w:basedOn w:val="Normal"/>
    <w:uiPriority w:val="1"/>
    <w:qFormat/>
    <w:rsid w:val="0081131C"/>
    <w:pPr>
      <w:ind w:left="1142" w:hanging="361"/>
    </w:pPr>
  </w:style>
  <w:style w:type="paragraph" w:customStyle="1" w:styleId="TableParagraph">
    <w:name w:val="Table Paragraph"/>
    <w:basedOn w:val="Normal"/>
    <w:uiPriority w:val="1"/>
    <w:qFormat/>
    <w:rsid w:val="0081131C"/>
  </w:style>
  <w:style w:type="paragraph" w:styleId="BalloonText">
    <w:name w:val="Balloon Text"/>
    <w:basedOn w:val="Normal"/>
    <w:link w:val="BalloonTextChar"/>
    <w:uiPriority w:val="99"/>
    <w:semiHidden/>
    <w:unhideWhenUsed/>
    <w:rsid w:val="0014004C"/>
    <w:rPr>
      <w:rFonts w:ascii="Tahoma" w:hAnsi="Tahoma" w:cs="Tahoma"/>
      <w:sz w:val="16"/>
      <w:szCs w:val="16"/>
    </w:rPr>
  </w:style>
  <w:style w:type="character" w:customStyle="1" w:styleId="BalloonTextChar">
    <w:name w:val="Balloon Text Char"/>
    <w:basedOn w:val="DefaultParagraphFont"/>
    <w:link w:val="BalloonText"/>
    <w:uiPriority w:val="99"/>
    <w:semiHidden/>
    <w:rsid w:val="0014004C"/>
    <w:rPr>
      <w:rFonts w:ascii="Tahoma" w:eastAsia="Schoolbook Uralic" w:hAnsi="Tahoma" w:cs="Tahoma"/>
      <w:sz w:val="16"/>
      <w:szCs w:val="16"/>
    </w:rPr>
  </w:style>
  <w:style w:type="paragraph" w:styleId="Header">
    <w:name w:val="header"/>
    <w:basedOn w:val="Normal"/>
    <w:link w:val="HeaderChar"/>
    <w:uiPriority w:val="99"/>
    <w:semiHidden/>
    <w:unhideWhenUsed/>
    <w:rsid w:val="0014004C"/>
    <w:pPr>
      <w:tabs>
        <w:tab w:val="center" w:pos="4680"/>
        <w:tab w:val="right" w:pos="9360"/>
      </w:tabs>
    </w:pPr>
  </w:style>
  <w:style w:type="character" w:customStyle="1" w:styleId="HeaderChar">
    <w:name w:val="Header Char"/>
    <w:basedOn w:val="DefaultParagraphFont"/>
    <w:link w:val="Header"/>
    <w:uiPriority w:val="99"/>
    <w:semiHidden/>
    <w:rsid w:val="0014004C"/>
    <w:rPr>
      <w:rFonts w:ascii="Schoolbook Uralic" w:eastAsia="Schoolbook Uralic" w:hAnsi="Schoolbook Uralic" w:cs="Schoolbook Uralic"/>
    </w:rPr>
  </w:style>
  <w:style w:type="paragraph" w:styleId="Footer">
    <w:name w:val="footer"/>
    <w:basedOn w:val="Normal"/>
    <w:link w:val="FooterChar"/>
    <w:uiPriority w:val="99"/>
    <w:semiHidden/>
    <w:unhideWhenUsed/>
    <w:rsid w:val="0014004C"/>
    <w:pPr>
      <w:tabs>
        <w:tab w:val="center" w:pos="4680"/>
        <w:tab w:val="right" w:pos="9360"/>
      </w:tabs>
    </w:pPr>
  </w:style>
  <w:style w:type="character" w:customStyle="1" w:styleId="FooterChar">
    <w:name w:val="Footer Char"/>
    <w:basedOn w:val="DefaultParagraphFont"/>
    <w:link w:val="Footer"/>
    <w:uiPriority w:val="99"/>
    <w:semiHidden/>
    <w:rsid w:val="0014004C"/>
    <w:rPr>
      <w:rFonts w:ascii="Schoolbook Uralic" w:eastAsia="Schoolbook Uralic" w:hAnsi="Schoolbook Uralic" w:cs="Schoolbook Ur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Complaints and Disputes</dc:title>
  <dc:creator>Kaushal Goyal</dc:creator>
  <cp:lastModifiedBy>Pushpendr Gaur</cp:lastModifiedBy>
  <cp:revision>9</cp:revision>
  <cp:lastPrinted>2020-05-29T08:23:00Z</cp:lastPrinted>
  <dcterms:created xsi:type="dcterms:W3CDTF">2020-05-28T11:57:00Z</dcterms:created>
  <dcterms:modified xsi:type="dcterms:W3CDTF">2020-05-29T08:24:00Z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Microsoft® Word 2010</vt:lpwstr>
  </property>
  <property fmtid="{D5CDD505-2E9C-101B-9397-08002B2CF9AE}" pid="4" name="LastSaved">
    <vt:filetime>2020-05-28T00:00:00Z</vt:filetime>
  </property>
</Properties>
</file>